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3C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реагентів для виявлення РНК </w:t>
            </w:r>
            <w:proofErr w:type="spellStart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коронавірусу</w:t>
            </w:r>
            <w:proofErr w:type="spellEnd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SARS- </w:t>
            </w:r>
            <w:proofErr w:type="spellStart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методом </w:t>
            </w:r>
            <w:proofErr w:type="spellStart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>полімеразної</w:t>
            </w:r>
            <w:proofErr w:type="spellEnd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ланцюгової реакції в реальному часі « Covid-19- ПЛР»(кількість визначень 96), набір реагентів для екстракції ДНК та РНК біологічного матеріалу (DNA/RNA-</w:t>
            </w:r>
            <w:proofErr w:type="spellStart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>Mag</w:t>
            </w:r>
            <w:proofErr w:type="spellEnd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(кількість визначень 100) -«Єдиний закупівельний словник» код ДК 021:2015 - 33690000-3 — лікарські засоби різні (Код НК024:2019 50284 </w:t>
            </w:r>
            <w:proofErr w:type="spellStart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Коронавірус</w:t>
            </w:r>
            <w:proofErr w:type="spellEnd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(SARS-</w:t>
            </w:r>
            <w:proofErr w:type="spellStart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3C061F">
              <w:rPr>
                <w:rFonts w:ascii="Times New Roman" w:eastAsia="Times New Roman" w:hAnsi="Times New Roman" w:cs="Times New Roman"/>
                <w:sz w:val="20"/>
                <w:szCs w:val="20"/>
              </w:rPr>
              <w:t>), нуклеїнова кислота IVD, набір, аналіз нуклеїнових кислот)</w:t>
            </w:r>
            <w:bookmarkStart w:id="1" w:name="_GoBack"/>
            <w:bookmarkEnd w:id="1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3C061F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 000,00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3C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UA-2023-03-14-002625-a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3" w:rsidRP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 або Технічного регламенту затвердженого Постановою КМУ від 02.10.2013 р. № 754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3C061F"/>
    <w:rsid w:val="00521B76"/>
    <w:rsid w:val="008534F3"/>
    <w:rsid w:val="00D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F2E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2023-03-15T07:10:00Z</dcterms:created>
  <dcterms:modified xsi:type="dcterms:W3CDTF">2023-03-15T07:11:00Z</dcterms:modified>
</cp:coreProperties>
</file>